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96" w:rsidRPr="00DD20DC" w:rsidRDefault="00214D96" w:rsidP="00A91CF2">
      <w:pPr>
        <w:pStyle w:val="Default"/>
        <w:rPr>
          <w:sz w:val="22"/>
          <w:szCs w:val="22"/>
        </w:rPr>
      </w:pPr>
    </w:p>
    <w:p w:rsidR="00A91CF2" w:rsidRPr="00DD20DC" w:rsidRDefault="00A91CF2" w:rsidP="00A91CF2">
      <w:pPr>
        <w:pStyle w:val="Default"/>
        <w:rPr>
          <w:sz w:val="22"/>
          <w:szCs w:val="22"/>
        </w:rPr>
      </w:pPr>
    </w:p>
    <w:p w:rsidR="00085C48" w:rsidRPr="00DD20DC" w:rsidRDefault="00085C48" w:rsidP="00DB69A9">
      <w:pPr>
        <w:jc w:val="center"/>
        <w:rPr>
          <w:b/>
        </w:rPr>
      </w:pPr>
      <w:r w:rsidRPr="00DD20DC">
        <w:rPr>
          <w:b/>
        </w:rPr>
        <w:t>Curriculum Plan</w:t>
      </w:r>
    </w:p>
    <w:p w:rsidR="00085C48" w:rsidRPr="00DD20DC" w:rsidRDefault="00085C48" w:rsidP="00DD20DC">
      <w:pPr>
        <w:spacing w:after="0"/>
      </w:pPr>
      <w:r w:rsidRPr="00DD20DC">
        <w:t xml:space="preserve">Welcome to Hypothetical </w:t>
      </w:r>
      <w:r w:rsidR="00D86335" w:rsidRPr="00DD20DC">
        <w:t xml:space="preserve">Traditional </w:t>
      </w:r>
      <w:r w:rsidRPr="00DD20DC">
        <w:t>High School</w:t>
      </w:r>
      <w:r w:rsidR="00D86335" w:rsidRPr="00DD20DC">
        <w:t xml:space="preserve"> in New Hanover County Schools</w:t>
      </w:r>
      <w:r w:rsidRPr="00DD20DC">
        <w:t>. I am your new</w:t>
      </w:r>
      <w:r w:rsidR="00D86335" w:rsidRPr="00DD20DC">
        <w:t xml:space="preserve"> </w:t>
      </w:r>
      <w:r w:rsidR="0065552F" w:rsidRPr="00DD20DC">
        <w:t>hypothetical principal</w:t>
      </w:r>
      <w:r w:rsidRPr="00DD20DC">
        <w:t xml:space="preserve"> and in real life I would probably just assign you </w:t>
      </w:r>
      <w:r w:rsidR="00D86335" w:rsidRPr="00DD20DC">
        <w:t xml:space="preserve">as the brand new teacher to </w:t>
      </w:r>
      <w:r w:rsidRPr="00DD20DC">
        <w:t xml:space="preserve">a grade and a course. I would also hand you the textbook </w:t>
      </w:r>
      <w:r w:rsidR="0065552F" w:rsidRPr="00DD20DC">
        <w:t>and a</w:t>
      </w:r>
      <w:r w:rsidRPr="00DD20DC">
        <w:t xml:space="preserve"> faculty manual and say welcome!</w:t>
      </w:r>
    </w:p>
    <w:p w:rsidR="00085C48" w:rsidRPr="00DD20DC" w:rsidRDefault="00085C48" w:rsidP="00DD20DC">
      <w:pPr>
        <w:spacing w:after="0"/>
      </w:pPr>
      <w:r w:rsidRPr="00DD20DC">
        <w:t>But since I am the nicest principal you may ever have, I will let you choose</w:t>
      </w:r>
      <w:r w:rsidR="00D86335" w:rsidRPr="00DD20DC">
        <w:t xml:space="preserve"> what grade and course you will teach. </w:t>
      </w:r>
      <w:r w:rsidR="00756C16" w:rsidRPr="00DD20DC">
        <w:t xml:space="preserve">And you already chose your textbook. </w:t>
      </w:r>
      <w:r w:rsidR="00D86335" w:rsidRPr="00DD20DC">
        <w:t xml:space="preserve">Luckily, you only have one course to prepare </w:t>
      </w:r>
      <w:r w:rsidR="0065552F" w:rsidRPr="00DD20DC">
        <w:t>for this</w:t>
      </w:r>
      <w:r w:rsidR="00D86335" w:rsidRPr="00DD20DC">
        <w:t xml:space="preserve"> year</w:t>
      </w:r>
      <w:r w:rsidRPr="00DD20DC">
        <w:t>:</w:t>
      </w:r>
    </w:p>
    <w:p w:rsidR="00085C48" w:rsidRPr="00366286" w:rsidRDefault="00400CD1" w:rsidP="00DD20DC">
      <w:pPr>
        <w:spacing w:after="0"/>
      </w:pPr>
      <w:r w:rsidRPr="00DD20DC">
        <w:rPr>
          <w:b/>
        </w:rPr>
        <w:t>1. Pick one</w:t>
      </w:r>
      <w:r w:rsidR="00085C48" w:rsidRPr="00DD20DC">
        <w:rPr>
          <w:b/>
        </w:rPr>
        <w:t xml:space="preserve"> grade: 9 -12.</w:t>
      </w:r>
      <w:r w:rsidR="00D042BC" w:rsidRPr="00DD20DC">
        <w:rPr>
          <w:b/>
        </w:rPr>
        <w:t xml:space="preserve"> </w:t>
      </w:r>
      <w:r w:rsidR="00366286" w:rsidRPr="006F7286">
        <w:rPr>
          <w:color w:val="548DD4" w:themeColor="text2" w:themeTint="99"/>
        </w:rPr>
        <w:t>Grade 10</w:t>
      </w:r>
    </w:p>
    <w:p w:rsidR="00085C48" w:rsidRPr="00366286" w:rsidRDefault="00085C48" w:rsidP="00DD20DC">
      <w:pPr>
        <w:spacing w:after="0"/>
      </w:pPr>
      <w:r w:rsidRPr="00DD20DC">
        <w:rPr>
          <w:b/>
        </w:rPr>
        <w:t>2. Pick a course you want to teach.</w:t>
      </w:r>
      <w:r w:rsidR="00D042BC" w:rsidRPr="00DD20DC">
        <w:rPr>
          <w:b/>
        </w:rPr>
        <w:t xml:space="preserve"> </w:t>
      </w:r>
      <w:r w:rsidR="00366286" w:rsidRPr="006F7286">
        <w:rPr>
          <w:color w:val="548DD4" w:themeColor="text2" w:themeTint="99"/>
        </w:rPr>
        <w:t>English II: World Literature</w:t>
      </w:r>
    </w:p>
    <w:p w:rsidR="0016078C" w:rsidRPr="00DD20DC" w:rsidRDefault="00085C48" w:rsidP="00DD20DC">
      <w:pPr>
        <w:spacing w:after="0"/>
      </w:pPr>
      <w:r w:rsidRPr="00DD20DC">
        <w:rPr>
          <w:b/>
        </w:rPr>
        <w:t xml:space="preserve">3. </w:t>
      </w:r>
      <w:r w:rsidR="00F903CF" w:rsidRPr="00DD20DC">
        <w:rPr>
          <w:b/>
        </w:rPr>
        <w:t>State Standards</w:t>
      </w:r>
      <w:r w:rsidR="00DD20DC">
        <w:rPr>
          <w:b/>
        </w:rPr>
        <w:t>:</w:t>
      </w:r>
      <w:r w:rsidR="00366286">
        <w:rPr>
          <w:b/>
        </w:rPr>
        <w:t xml:space="preserve"> </w:t>
      </w:r>
      <w:r w:rsidRPr="00DD20DC">
        <w:t xml:space="preserve">Find the corresponding </w:t>
      </w:r>
      <w:r w:rsidR="003C3332" w:rsidRPr="00DD20DC">
        <w:t xml:space="preserve">North Carolina </w:t>
      </w:r>
      <w:r w:rsidRPr="00DD20DC">
        <w:t>curriculum</w:t>
      </w:r>
      <w:r w:rsidR="00F903CF" w:rsidRPr="00DD20DC">
        <w:t xml:space="preserve"> standards</w:t>
      </w:r>
      <w:r w:rsidRPr="00DD20DC">
        <w:t xml:space="preserve"> at: </w:t>
      </w:r>
      <w:hyperlink r:id="rId7" w:history="1">
        <w:r w:rsidR="00B44D62" w:rsidRPr="00DD20DC">
          <w:rPr>
            <w:rStyle w:val="Hyperlink"/>
          </w:rPr>
          <w:t>http://www.ncpublicschools.org/acre/standards/new-standards/</w:t>
        </w:r>
      </w:hyperlink>
    </w:p>
    <w:p w:rsidR="00DD20DC" w:rsidRDefault="00DD20DC" w:rsidP="0016078C">
      <w:pPr>
        <w:spacing w:after="0" w:line="240" w:lineRule="auto"/>
        <w:rPr>
          <w:b/>
        </w:rPr>
      </w:pPr>
    </w:p>
    <w:p w:rsidR="00E014EE" w:rsidRPr="00DD20DC" w:rsidRDefault="0016078C" w:rsidP="0016078C">
      <w:pPr>
        <w:spacing w:after="0" w:line="240" w:lineRule="auto"/>
        <w:rPr>
          <w:b/>
        </w:rPr>
      </w:pPr>
      <w:r w:rsidRPr="00DD20DC">
        <w:rPr>
          <w:b/>
        </w:rPr>
        <w:t xml:space="preserve">4. </w:t>
      </w:r>
      <w:r w:rsidR="00E014EE" w:rsidRPr="00DD20DC">
        <w:rPr>
          <w:b/>
        </w:rPr>
        <w:t>Calendars</w:t>
      </w:r>
    </w:p>
    <w:p w:rsidR="0016078C" w:rsidRDefault="0016078C" w:rsidP="0016078C">
      <w:pPr>
        <w:spacing w:after="0" w:line="240" w:lineRule="auto"/>
      </w:pPr>
      <w:r w:rsidRPr="00DD20DC">
        <w:t>Then download</w:t>
      </w:r>
      <w:r w:rsidR="00062DC1" w:rsidRPr="00DD20DC">
        <w:t xml:space="preserve"> both the following calendars</w:t>
      </w:r>
      <w:r w:rsidR="00A91CF2" w:rsidRPr="00DD20DC">
        <w:t xml:space="preserve"> from New Hanover Schools</w:t>
      </w:r>
      <w:r w:rsidR="00062DC1" w:rsidRPr="00DD20DC">
        <w:t>.</w:t>
      </w:r>
    </w:p>
    <w:p w:rsidR="00142643" w:rsidRPr="00DD20DC" w:rsidRDefault="00DB4735" w:rsidP="0016078C">
      <w:pPr>
        <w:spacing w:after="0" w:line="240" w:lineRule="auto"/>
      </w:pPr>
      <w:hyperlink r:id="rId8" w:history="1">
        <w:r w:rsidR="00142643">
          <w:rPr>
            <w:rStyle w:val="Hyperlink"/>
          </w:rPr>
          <w:t>http://www.nhcs.net/calendars.htm</w:t>
        </w:r>
      </w:hyperlink>
    </w:p>
    <w:p w:rsidR="00EC0004" w:rsidRPr="00DD20DC" w:rsidRDefault="00EC0004" w:rsidP="0016078C">
      <w:pPr>
        <w:spacing w:after="0" w:line="240" w:lineRule="auto"/>
      </w:pPr>
      <w:r w:rsidRPr="00DD20DC">
        <w:t xml:space="preserve">One is the traditional school calendar. </w:t>
      </w:r>
      <w:r w:rsidR="00A91CF2" w:rsidRPr="00DD20DC">
        <w:t>T</w:t>
      </w:r>
      <w:r w:rsidRPr="00DD20DC">
        <w:t xml:space="preserve">he other is the testing calendar. </w:t>
      </w:r>
    </w:p>
    <w:p w:rsidR="00062DC1" w:rsidRPr="00DD20DC" w:rsidRDefault="00062DC1" w:rsidP="0016078C">
      <w:pPr>
        <w:spacing w:after="0" w:line="240" w:lineRule="auto"/>
      </w:pPr>
      <w:r w:rsidRPr="00DD20DC">
        <w:t>Assume you were hired for New Hanover County Schools this past year.</w:t>
      </w:r>
    </w:p>
    <w:p w:rsidR="00062DC1" w:rsidRPr="00DD20DC" w:rsidRDefault="00062DC1" w:rsidP="00DD20DC">
      <w:pPr>
        <w:pStyle w:val="ListParagraph"/>
        <w:numPr>
          <w:ilvl w:val="0"/>
          <w:numId w:val="2"/>
        </w:numPr>
        <w:spacing w:after="0" w:line="240" w:lineRule="auto"/>
      </w:pPr>
      <w:r w:rsidRPr="00DD20DC">
        <w:t xml:space="preserve">How many grading periods do you have? </w:t>
      </w:r>
      <w:r w:rsidR="00D042BC" w:rsidRPr="00DD20DC">
        <w:t xml:space="preserve">    </w:t>
      </w:r>
      <w:r w:rsidR="00E84281" w:rsidRPr="006F7286">
        <w:rPr>
          <w:color w:val="548DD4" w:themeColor="text2" w:themeTint="99"/>
        </w:rPr>
        <w:t>2</w:t>
      </w:r>
    </w:p>
    <w:p w:rsidR="00062DC1" w:rsidRPr="006F7286" w:rsidRDefault="00062DC1" w:rsidP="00DD20DC">
      <w:pPr>
        <w:pStyle w:val="ListParagraph"/>
        <w:numPr>
          <w:ilvl w:val="0"/>
          <w:numId w:val="2"/>
        </w:numPr>
        <w:spacing w:after="0" w:line="240" w:lineRule="auto"/>
        <w:rPr>
          <w:color w:val="548DD4" w:themeColor="text2" w:themeTint="99"/>
        </w:rPr>
      </w:pPr>
      <w:r w:rsidRPr="00DD20DC">
        <w:t xml:space="preserve">How many instructional days per grading period? </w:t>
      </w:r>
      <w:r w:rsidR="00C31981">
        <w:t xml:space="preserve"> </w:t>
      </w:r>
      <w:r w:rsidR="00C31981" w:rsidRPr="006F7286">
        <w:rPr>
          <w:color w:val="548DD4" w:themeColor="text2" w:themeTint="99"/>
        </w:rPr>
        <w:t>Approx. 45 first grading period, approx. 40 second grading period</w:t>
      </w:r>
    </w:p>
    <w:p w:rsidR="00062DC1" w:rsidRDefault="00062DC1" w:rsidP="00DD20DC">
      <w:pPr>
        <w:pStyle w:val="ListParagraph"/>
        <w:numPr>
          <w:ilvl w:val="0"/>
          <w:numId w:val="2"/>
        </w:numPr>
        <w:spacing w:after="0" w:line="240" w:lineRule="auto"/>
      </w:pPr>
      <w:r w:rsidRPr="00DD20DC">
        <w:t>How many days will</w:t>
      </w:r>
      <w:r w:rsidR="00702EFD">
        <w:t xml:space="preserve"> be</w:t>
      </w:r>
      <w:r w:rsidRPr="00DD20DC">
        <w:t xml:space="preserve"> reserved for teacher </w:t>
      </w:r>
      <w:proofErr w:type="gramStart"/>
      <w:r w:rsidRPr="00DD20DC">
        <w:t>work days</w:t>
      </w:r>
      <w:proofErr w:type="gramEnd"/>
      <w:r w:rsidRPr="00DD20DC">
        <w:t xml:space="preserve"> and testing?</w:t>
      </w:r>
      <w:r w:rsidR="00D042BC" w:rsidRPr="00DD20DC">
        <w:t xml:space="preserve">  </w:t>
      </w:r>
      <w:r w:rsidR="00C31981" w:rsidRPr="006F7286">
        <w:rPr>
          <w:color w:val="548DD4" w:themeColor="text2" w:themeTint="99"/>
        </w:rPr>
        <w:t xml:space="preserve">First grading period: </w:t>
      </w:r>
      <w:proofErr w:type="gramStart"/>
      <w:r w:rsidR="00C31981" w:rsidRPr="006F7286">
        <w:rPr>
          <w:color w:val="548DD4" w:themeColor="text2" w:themeTint="99"/>
        </w:rPr>
        <w:t>2  Second</w:t>
      </w:r>
      <w:proofErr w:type="gramEnd"/>
      <w:r w:rsidR="00C31981" w:rsidRPr="006F7286">
        <w:rPr>
          <w:color w:val="548DD4" w:themeColor="text2" w:themeTint="99"/>
        </w:rPr>
        <w:t xml:space="preserve"> grading period: approx. 7 workdays (spring break), approx. 7 for testing</w:t>
      </w:r>
    </w:p>
    <w:p w:rsidR="00DD20DC" w:rsidRPr="00DD20DC" w:rsidRDefault="00DD20DC" w:rsidP="00DD20DC">
      <w:pPr>
        <w:spacing w:after="0" w:line="240" w:lineRule="auto"/>
        <w:ind w:left="390"/>
      </w:pPr>
    </w:p>
    <w:p w:rsidR="00062DC1" w:rsidRPr="00DD20DC" w:rsidRDefault="00062DC1" w:rsidP="00062DC1">
      <w:pPr>
        <w:spacing w:after="0" w:line="240" w:lineRule="auto"/>
        <w:rPr>
          <w:b/>
        </w:rPr>
      </w:pPr>
      <w:r w:rsidRPr="00DD20DC">
        <w:rPr>
          <w:b/>
        </w:rPr>
        <w:t>5.</w:t>
      </w:r>
      <w:r w:rsidR="00D86335" w:rsidRPr="00DD20DC">
        <w:rPr>
          <w:b/>
        </w:rPr>
        <w:t xml:space="preserve"> Curriculum Mapping</w:t>
      </w:r>
    </w:p>
    <w:p w:rsidR="00D86335" w:rsidRPr="00DD20DC" w:rsidRDefault="00D86335" w:rsidP="00062DC1">
      <w:pPr>
        <w:spacing w:after="0" w:line="240" w:lineRule="auto"/>
      </w:pPr>
      <w:r w:rsidRPr="00DD20DC">
        <w:t>Look over the following before we make our curriculum plan:</w:t>
      </w:r>
      <w:r w:rsidR="009F701C" w:rsidRPr="00DD20DC">
        <w:t xml:space="preserve"> (Give brief answers but please look them over!)</w:t>
      </w:r>
    </w:p>
    <w:p w:rsidR="00D86335" w:rsidRPr="00DD20DC" w:rsidRDefault="00D86335" w:rsidP="002B104A">
      <w:pPr>
        <w:numPr>
          <w:ilvl w:val="0"/>
          <w:numId w:val="4"/>
        </w:numPr>
        <w:spacing w:before="100" w:beforeAutospacing="1" w:after="100" w:afterAutospacing="1" w:line="240" w:lineRule="auto"/>
        <w:rPr>
          <w:rFonts w:eastAsia="Times New Roman" w:cs="Times New Roman"/>
        </w:rPr>
      </w:pPr>
      <w:r w:rsidRPr="00DD20DC">
        <w:t xml:space="preserve"> </w:t>
      </w:r>
      <w:r w:rsidRPr="00DD20DC">
        <w:rPr>
          <w:rFonts w:eastAsia="Times New Roman" w:cs="Times New Roman"/>
        </w:rPr>
        <w:t xml:space="preserve">What the students have been expected to learn during their past school years? </w:t>
      </w:r>
    </w:p>
    <w:p w:rsidR="00D042BC" w:rsidRPr="006F7286" w:rsidRDefault="00F614AE" w:rsidP="00D042BC">
      <w:pPr>
        <w:spacing w:before="100" w:beforeAutospacing="1" w:after="100" w:afterAutospacing="1" w:line="240" w:lineRule="auto"/>
        <w:rPr>
          <w:rFonts w:eastAsia="Times New Roman" w:cs="Times New Roman"/>
          <w:color w:val="548DD4" w:themeColor="text2" w:themeTint="99"/>
        </w:rPr>
      </w:pPr>
      <w:r w:rsidRPr="006F7286">
        <w:rPr>
          <w:rFonts w:eastAsia="Times New Roman" w:cs="Times New Roman"/>
          <w:color w:val="548DD4" w:themeColor="text2" w:themeTint="99"/>
        </w:rPr>
        <w:t xml:space="preserve">They should have mastered the skills from English </w:t>
      </w:r>
      <w:proofErr w:type="gramStart"/>
      <w:r w:rsidRPr="006F7286">
        <w:rPr>
          <w:rFonts w:eastAsia="Times New Roman" w:cs="Times New Roman"/>
          <w:color w:val="548DD4" w:themeColor="text2" w:themeTint="99"/>
        </w:rPr>
        <w:t>I and the previous standards</w:t>
      </w:r>
      <w:proofErr w:type="gramEnd"/>
      <w:r w:rsidRPr="006F7286">
        <w:rPr>
          <w:rFonts w:eastAsia="Times New Roman" w:cs="Times New Roman"/>
          <w:color w:val="548DD4" w:themeColor="text2" w:themeTint="99"/>
        </w:rPr>
        <w:t>.</w:t>
      </w:r>
    </w:p>
    <w:p w:rsidR="00D86335" w:rsidRPr="00DD20DC" w:rsidRDefault="00D86335" w:rsidP="002B104A">
      <w:pPr>
        <w:numPr>
          <w:ilvl w:val="0"/>
          <w:numId w:val="4"/>
        </w:numPr>
        <w:spacing w:before="100" w:beforeAutospacing="1" w:after="100" w:afterAutospacing="1" w:line="240" w:lineRule="auto"/>
        <w:rPr>
          <w:rFonts w:eastAsia="Times New Roman" w:cs="Times New Roman"/>
        </w:rPr>
      </w:pPr>
      <w:r w:rsidRPr="00DD20DC">
        <w:rPr>
          <w:rFonts w:eastAsia="Times New Roman" w:cs="Times New Roman"/>
        </w:rPr>
        <w:t xml:space="preserve">What the students are to learn during the present school year? </w:t>
      </w:r>
    </w:p>
    <w:p w:rsidR="00D042BC" w:rsidRPr="006F7286" w:rsidRDefault="00F614AE" w:rsidP="00D042BC">
      <w:pPr>
        <w:spacing w:before="100" w:beforeAutospacing="1" w:after="100" w:afterAutospacing="1" w:line="240" w:lineRule="auto"/>
        <w:rPr>
          <w:rFonts w:eastAsia="Times New Roman" w:cs="Times New Roman"/>
          <w:color w:val="548DD4" w:themeColor="text2" w:themeTint="99"/>
        </w:rPr>
      </w:pPr>
      <w:r w:rsidRPr="006F7286">
        <w:rPr>
          <w:rFonts w:eastAsia="Times New Roman" w:cs="Times New Roman"/>
          <w:color w:val="548DD4" w:themeColor="text2" w:themeTint="99"/>
        </w:rPr>
        <w:t>The students in English II should master the Common Core standards for Grade 10.</w:t>
      </w:r>
    </w:p>
    <w:p w:rsidR="00D86335" w:rsidRDefault="00D86335" w:rsidP="002B104A">
      <w:pPr>
        <w:numPr>
          <w:ilvl w:val="0"/>
          <w:numId w:val="4"/>
        </w:numPr>
        <w:spacing w:before="100" w:beforeAutospacing="1" w:after="100" w:afterAutospacing="1" w:line="240" w:lineRule="auto"/>
        <w:rPr>
          <w:rFonts w:eastAsia="Times New Roman" w:cs="Times New Roman"/>
        </w:rPr>
      </w:pPr>
      <w:r w:rsidRPr="00DD20DC">
        <w:rPr>
          <w:rFonts w:eastAsia="Times New Roman" w:cs="Times New Roman"/>
        </w:rPr>
        <w:t xml:space="preserve">What they are going to be required to learn in future grades? </w:t>
      </w:r>
    </w:p>
    <w:p w:rsidR="00F614AE" w:rsidRPr="006F7286" w:rsidRDefault="00F614AE" w:rsidP="00F614AE">
      <w:pPr>
        <w:spacing w:before="100" w:beforeAutospacing="1" w:after="100" w:afterAutospacing="1" w:line="240" w:lineRule="auto"/>
        <w:rPr>
          <w:rFonts w:eastAsia="Times New Roman" w:cs="Times New Roman"/>
          <w:color w:val="548DD4" w:themeColor="text2" w:themeTint="99"/>
        </w:rPr>
      </w:pPr>
      <w:r w:rsidRPr="006F7286">
        <w:rPr>
          <w:rFonts w:eastAsia="Times New Roman" w:cs="Times New Roman"/>
          <w:color w:val="548DD4" w:themeColor="text2" w:themeTint="99"/>
        </w:rPr>
        <w:t xml:space="preserve">Students will be </w:t>
      </w:r>
      <w:proofErr w:type="gramStart"/>
      <w:r w:rsidRPr="006F7286">
        <w:rPr>
          <w:rFonts w:eastAsia="Times New Roman" w:cs="Times New Roman"/>
          <w:color w:val="548DD4" w:themeColor="text2" w:themeTint="99"/>
        </w:rPr>
        <w:t>require</w:t>
      </w:r>
      <w:proofErr w:type="gramEnd"/>
      <w:r w:rsidRPr="006F7286">
        <w:rPr>
          <w:rFonts w:eastAsia="Times New Roman" w:cs="Times New Roman"/>
          <w:color w:val="548DD4" w:themeColor="text2" w:themeTint="99"/>
        </w:rPr>
        <w:t xml:space="preserve"> to master the English III and IV standards.</w:t>
      </w:r>
      <w:bookmarkStart w:id="0" w:name="_GoBack"/>
      <w:bookmarkEnd w:id="0"/>
    </w:p>
    <w:p w:rsidR="00BF5E4D" w:rsidRPr="00DD20DC" w:rsidRDefault="002C613F" w:rsidP="00BF5E4D">
      <w:pPr>
        <w:pStyle w:val="Heading3"/>
        <w:rPr>
          <w:rFonts w:asciiTheme="minorHAnsi" w:hAnsiTheme="minorHAnsi"/>
          <w:sz w:val="22"/>
          <w:szCs w:val="22"/>
        </w:rPr>
      </w:pPr>
      <w:r w:rsidRPr="00DD20DC">
        <w:rPr>
          <w:rFonts w:asciiTheme="minorHAnsi" w:hAnsiTheme="minorHAnsi"/>
          <w:sz w:val="22"/>
          <w:szCs w:val="22"/>
        </w:rPr>
        <w:t>6.</w:t>
      </w:r>
      <w:r w:rsidR="00BF5E4D" w:rsidRPr="00DD20DC">
        <w:rPr>
          <w:rFonts w:asciiTheme="minorHAnsi" w:hAnsiTheme="minorHAnsi"/>
          <w:sz w:val="22"/>
          <w:szCs w:val="22"/>
        </w:rPr>
        <w:t xml:space="preserve"> Year-long</w:t>
      </w:r>
      <w:r w:rsidR="00EF4AB9" w:rsidRPr="00DD20DC">
        <w:rPr>
          <w:rFonts w:asciiTheme="minorHAnsi" w:hAnsiTheme="minorHAnsi"/>
          <w:sz w:val="22"/>
          <w:szCs w:val="22"/>
        </w:rPr>
        <w:t>/Semester-long</w:t>
      </w:r>
      <w:r w:rsidR="00BF5E4D" w:rsidRPr="00DD20DC">
        <w:rPr>
          <w:rFonts w:asciiTheme="minorHAnsi" w:hAnsiTheme="minorHAnsi"/>
          <w:sz w:val="22"/>
          <w:szCs w:val="22"/>
        </w:rPr>
        <w:t xml:space="preserve"> Planning</w:t>
      </w:r>
    </w:p>
    <w:p w:rsidR="00BF5E4D" w:rsidRPr="00DD20DC" w:rsidRDefault="00BF5E4D" w:rsidP="00BF5E4D">
      <w:pPr>
        <w:spacing w:before="100" w:beforeAutospacing="1" w:after="100" w:afterAutospacing="1" w:line="240" w:lineRule="auto"/>
        <w:rPr>
          <w:rFonts w:eastAsia="Times New Roman" w:cs="Times New Roman"/>
        </w:rPr>
      </w:pPr>
      <w:r w:rsidRPr="00DD20DC">
        <w:rPr>
          <w:rFonts w:eastAsia="Times New Roman" w:cs="Times New Roman"/>
          <w:b/>
          <w:bCs/>
        </w:rPr>
        <w:t xml:space="preserve">What is </w:t>
      </w:r>
      <w:proofErr w:type="gramStart"/>
      <w:r w:rsidRPr="00DD20DC">
        <w:rPr>
          <w:rFonts w:eastAsia="Times New Roman" w:cs="Times New Roman"/>
          <w:b/>
          <w:bCs/>
        </w:rPr>
        <w:t>It</w:t>
      </w:r>
      <w:proofErr w:type="gramEnd"/>
      <w:r w:rsidRPr="00DD20DC">
        <w:rPr>
          <w:rFonts w:eastAsia="Times New Roman" w:cs="Times New Roman"/>
          <w:b/>
          <w:bCs/>
        </w:rPr>
        <w:t>?</w:t>
      </w:r>
      <w:r w:rsidR="00DD20DC" w:rsidRPr="00DD20DC">
        <w:rPr>
          <w:rFonts w:eastAsia="Times New Roman" w:cs="Times New Roman"/>
          <w:b/>
          <w:bCs/>
        </w:rPr>
        <w:t xml:space="preserve"> </w:t>
      </w:r>
      <w:proofErr w:type="gramStart"/>
      <w:r w:rsidRPr="00DD20DC">
        <w:rPr>
          <w:rFonts w:eastAsia="Times New Roman" w:cs="Times New Roman"/>
        </w:rPr>
        <w:t>Year-long</w:t>
      </w:r>
      <w:proofErr w:type="gramEnd"/>
      <w:r w:rsidRPr="00DD20DC">
        <w:rPr>
          <w:rFonts w:eastAsia="Times New Roman" w:cs="Times New Roman"/>
        </w:rPr>
        <w:t xml:space="preserve"> planning is the overall curriculum framework (scope and sequence) for a specific academic year or period. It serves as an outline of what topics and objectives will be taught and when they will be taught. </w:t>
      </w:r>
    </w:p>
    <w:p w:rsidR="00BF5E4D" w:rsidRPr="00DD20DC" w:rsidRDefault="00BF5E4D" w:rsidP="00BF5E4D">
      <w:pPr>
        <w:spacing w:before="100" w:beforeAutospacing="1" w:after="100" w:afterAutospacing="1" w:line="240" w:lineRule="auto"/>
        <w:rPr>
          <w:rFonts w:eastAsia="Times New Roman" w:cs="Times New Roman"/>
        </w:rPr>
      </w:pPr>
      <w:r w:rsidRPr="00DD20DC">
        <w:rPr>
          <w:rFonts w:eastAsia="Times New Roman" w:cs="Times New Roman"/>
          <w:b/>
          <w:bCs/>
        </w:rPr>
        <w:t>Why is a Year-Long Plan Important?</w:t>
      </w:r>
      <w:r w:rsidR="00DD20DC" w:rsidRPr="00DD20DC">
        <w:rPr>
          <w:rFonts w:eastAsia="Times New Roman" w:cs="Times New Roman"/>
          <w:b/>
          <w:bCs/>
        </w:rPr>
        <w:t xml:space="preserve"> </w:t>
      </w:r>
      <w:proofErr w:type="gramStart"/>
      <w:r w:rsidRPr="00DD20DC">
        <w:rPr>
          <w:rFonts w:eastAsia="Times New Roman" w:cs="Times New Roman"/>
        </w:rPr>
        <w:t>Year-long</w:t>
      </w:r>
      <w:proofErr w:type="gramEnd"/>
      <w:r w:rsidRPr="00DD20DC">
        <w:rPr>
          <w:rFonts w:eastAsia="Times New Roman" w:cs="Times New Roman"/>
        </w:rPr>
        <w:t xml:space="preserve"> planning provides for continual, sequential, integrated, and cumulative learning. It helps teachers to pace their presentations of the required curriculum and to ensure that all curriculum objectives are covered. </w:t>
      </w:r>
    </w:p>
    <w:p w:rsidR="00BF5E4D" w:rsidRPr="00DD20DC" w:rsidRDefault="00BF5E4D" w:rsidP="004C0E36">
      <w:pPr>
        <w:spacing w:after="0" w:line="240" w:lineRule="auto"/>
        <w:rPr>
          <w:rFonts w:eastAsia="Times New Roman" w:cs="Times New Roman"/>
        </w:rPr>
      </w:pPr>
      <w:r w:rsidRPr="00DD20DC">
        <w:rPr>
          <w:rFonts w:eastAsia="Times New Roman" w:cs="Times New Roman"/>
          <w:b/>
          <w:bCs/>
        </w:rPr>
        <w:t xml:space="preserve">Completing </w:t>
      </w:r>
      <w:proofErr w:type="gramStart"/>
      <w:r w:rsidRPr="00DD20DC">
        <w:rPr>
          <w:rFonts w:eastAsia="Times New Roman" w:cs="Times New Roman"/>
          <w:b/>
          <w:bCs/>
        </w:rPr>
        <w:t>Year-Long</w:t>
      </w:r>
      <w:proofErr w:type="gramEnd"/>
      <w:r w:rsidRPr="00DD20DC">
        <w:rPr>
          <w:rFonts w:eastAsia="Times New Roman" w:cs="Times New Roman"/>
          <w:b/>
          <w:bCs/>
        </w:rPr>
        <w:t xml:space="preserve"> Plans</w:t>
      </w:r>
      <w:r w:rsidR="00366286">
        <w:rPr>
          <w:rFonts w:eastAsia="Times New Roman" w:cs="Times New Roman"/>
          <w:b/>
          <w:bCs/>
        </w:rPr>
        <w:t xml:space="preserve"> </w:t>
      </w:r>
      <w:r w:rsidRPr="00DD20DC">
        <w:rPr>
          <w:rFonts w:eastAsia="Times New Roman" w:cs="Times New Roman"/>
        </w:rPr>
        <w:t xml:space="preserve">Keep in mind the sample steps below when developing a year-long plan.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
        <w:gridCol w:w="750"/>
        <w:gridCol w:w="7512"/>
      </w:tblGrid>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4C0E36">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1:</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the required general curriculum goals and objectives for your particular grade or subject.</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2:</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specific benchmarks and performance standards.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3:</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how student progress will be measured.</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4:</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Consider the timing of local, state, and national assessments.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5:</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Consider the timing of related topics covered in other classes.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6:</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 xml:space="preserve">Determine themes for instruction and the applicable objectives that need to be covered within each topic. </w:t>
            </w:r>
            <w:proofErr w:type="gramStart"/>
            <w:r w:rsidRPr="00DD20DC">
              <w:rPr>
                <w:rFonts w:eastAsia="Times New Roman" w:cs="Times New Roman"/>
              </w:rPr>
              <w:t>This is done by applying the curriculum guidelines</w:t>
            </w:r>
            <w:proofErr w:type="gramEnd"/>
            <w:r w:rsidRPr="00DD20DC">
              <w:rPr>
                <w:rFonts w:eastAsia="Times New Roman" w:cs="Times New Roman"/>
              </w:rPr>
              <w:t>.</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7:</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Keeping in mind the material to be covered, decide on what sequence of instruction will best meet the needs of the students.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33350" cy="171450"/>
                  <wp:effectExtent l="19050" t="0" r="0" b="0"/>
                  <wp:wrapSquare wrapText="bothSides"/>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8:</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tcPr>
          <w:p w:rsidR="00BF5E4D" w:rsidRPr="00DD20DC" w:rsidRDefault="00BF5E4D" w:rsidP="00BF5E4D">
            <w:pPr>
              <w:spacing w:after="0" w:line="240" w:lineRule="auto"/>
              <w:rPr>
                <w:rFonts w:eastAsia="Times New Roman" w:cs="Times New Roman"/>
              </w:rPr>
            </w:pPr>
            <w:r w:rsidRPr="00DD20DC">
              <w:rPr>
                <w:rFonts w:eastAsia="Times New Roman" w:cs="Times New Roman"/>
              </w:rPr>
              <w:t>Outline topics to be covered within specific time periods (semesters, weeks, etc.). Identify what part of the required curriculum is being covered with individual topics in order to ensure all of the required curriculum will be taught.</w:t>
            </w:r>
          </w:p>
        </w:tc>
      </w:tr>
    </w:tbl>
    <w:p w:rsidR="00BF5E4D" w:rsidRPr="00DD20DC" w:rsidRDefault="00647746" w:rsidP="00BF5E4D">
      <w:pPr>
        <w:spacing w:before="100" w:beforeAutospacing="1" w:after="100" w:afterAutospacing="1" w:line="240" w:lineRule="auto"/>
        <w:rPr>
          <w:rFonts w:eastAsia="Times New Roman" w:cs="Times New Roman"/>
          <w:b/>
        </w:rPr>
      </w:pPr>
      <w:r w:rsidRPr="00DD20DC">
        <w:rPr>
          <w:rFonts w:eastAsia="Times New Roman" w:cs="Times New Roman"/>
          <w:b/>
        </w:rPr>
        <w:t xml:space="preserve">7. </w:t>
      </w:r>
      <w:r w:rsidR="00DD20DC" w:rsidRPr="00DD20DC">
        <w:rPr>
          <w:rFonts w:eastAsia="Times New Roman" w:cs="Times New Roman"/>
          <w:b/>
        </w:rPr>
        <w:t>View the</w:t>
      </w:r>
      <w:r w:rsidRPr="00DD20DC">
        <w:rPr>
          <w:rFonts w:eastAsia="Times New Roman" w:cs="Times New Roman"/>
          <w:b/>
        </w:rPr>
        <w:t xml:space="preserve"> example</w:t>
      </w:r>
      <w:r w:rsidR="00BF5E4D" w:rsidRPr="00DD20DC">
        <w:rPr>
          <w:rFonts w:eastAsia="Times New Roman" w:cs="Times New Roman"/>
          <w:b/>
        </w:rPr>
        <w:t xml:space="preserve"> of a mathematics </w:t>
      </w:r>
      <w:proofErr w:type="gramStart"/>
      <w:r w:rsidR="00BF5E4D" w:rsidRPr="00DD20DC">
        <w:rPr>
          <w:rFonts w:eastAsia="Times New Roman" w:cs="Times New Roman"/>
          <w:b/>
        </w:rPr>
        <w:t>year-long</w:t>
      </w:r>
      <w:proofErr w:type="gramEnd"/>
      <w:r w:rsidR="00BF5E4D" w:rsidRPr="00DD20DC">
        <w:rPr>
          <w:rFonts w:eastAsia="Times New Roman" w:cs="Times New Roman"/>
          <w:b/>
        </w:rPr>
        <w:t xml:space="preserve"> plan. </w:t>
      </w:r>
    </w:p>
    <w:p w:rsidR="00647746" w:rsidRPr="00DD20DC" w:rsidRDefault="00647746" w:rsidP="00BF5E4D">
      <w:pPr>
        <w:spacing w:before="100" w:beforeAutospacing="1" w:after="100" w:afterAutospacing="1" w:line="240" w:lineRule="auto"/>
        <w:rPr>
          <w:rFonts w:eastAsia="Times New Roman" w:cs="Times New Roman"/>
          <w:b/>
        </w:rPr>
      </w:pPr>
      <w:r w:rsidRPr="00DD20DC">
        <w:rPr>
          <w:rFonts w:eastAsia="Times New Roman" w:cs="Times New Roman"/>
          <w:b/>
        </w:rPr>
        <w:t>8. So what do I have to do?</w:t>
      </w:r>
    </w:p>
    <w:p w:rsidR="0016078C" w:rsidRPr="00DD20DC" w:rsidRDefault="00B44D62" w:rsidP="00DD20DC">
      <w:pPr>
        <w:spacing w:before="100" w:beforeAutospacing="1" w:after="100" w:afterAutospacing="1" w:line="240" w:lineRule="auto"/>
        <w:rPr>
          <w:rFonts w:eastAsia="Times New Roman" w:cs="Times New Roman"/>
        </w:rPr>
      </w:pPr>
      <w:r w:rsidRPr="00DD20DC">
        <w:rPr>
          <w:rFonts w:eastAsia="Times New Roman" w:cs="Times New Roman"/>
        </w:rPr>
        <w:t>Make a semester long block curriculum or a yearlong</w:t>
      </w:r>
      <w:r w:rsidR="0065552F" w:rsidRPr="00DD20DC">
        <w:rPr>
          <w:rFonts w:eastAsia="Times New Roman" w:cs="Times New Roman"/>
        </w:rPr>
        <w:t xml:space="preserve"> traditional curriculum that looks like the example.</w:t>
      </w:r>
    </w:p>
    <w:p w:rsidR="00DD0D81" w:rsidRPr="00DD20DC" w:rsidRDefault="0065552F" w:rsidP="0016078C">
      <w:pPr>
        <w:spacing w:after="0" w:line="240" w:lineRule="auto"/>
        <w:rPr>
          <w:b/>
        </w:rPr>
      </w:pPr>
      <w:r w:rsidRPr="00DD20DC">
        <w:rPr>
          <w:b/>
        </w:rPr>
        <w:t>9</w:t>
      </w:r>
      <w:r w:rsidR="00DD0D81" w:rsidRPr="00DD20DC">
        <w:rPr>
          <w:b/>
        </w:rPr>
        <w:t xml:space="preserve">. </w:t>
      </w:r>
      <w:r w:rsidR="00EF77E8" w:rsidRPr="00DD20DC">
        <w:rPr>
          <w:b/>
        </w:rPr>
        <w:t>W</w:t>
      </w:r>
      <w:r w:rsidR="00DD0D81" w:rsidRPr="00DD20DC">
        <w:rPr>
          <w:b/>
        </w:rPr>
        <w:t>hat standards are not covered well by your textbook choice? What other materials and resources do you plan on using?</w:t>
      </w:r>
      <w:r w:rsidR="00DD20DC" w:rsidRPr="00DD20DC">
        <w:rPr>
          <w:b/>
        </w:rPr>
        <w:t xml:space="preserve"> </w:t>
      </w:r>
      <w:proofErr w:type="gramStart"/>
      <w:r w:rsidR="00DD20DC" w:rsidRPr="00DD20DC">
        <w:rPr>
          <w:b/>
        </w:rPr>
        <w:t>( list</w:t>
      </w:r>
      <w:proofErr w:type="gramEnd"/>
      <w:r w:rsidR="00DD20DC" w:rsidRPr="00DD20DC">
        <w:rPr>
          <w:b/>
        </w:rPr>
        <w:t xml:space="preserve"> a minimum of 5)</w:t>
      </w:r>
    </w:p>
    <w:p w:rsidR="00175228" w:rsidRPr="00DD20DC" w:rsidRDefault="00175228" w:rsidP="00CE459C">
      <w:pPr>
        <w:spacing w:after="0"/>
      </w:pPr>
    </w:p>
    <w:p w:rsidR="009B580C" w:rsidRPr="00DD20DC" w:rsidRDefault="00EF77E8" w:rsidP="00CE459C">
      <w:pPr>
        <w:spacing w:after="0"/>
      </w:pPr>
      <w:r w:rsidRPr="00DD20DC">
        <w:rPr>
          <w:u w:val="single"/>
        </w:rPr>
        <w:t>Grading Rubric</w:t>
      </w:r>
      <w:r w:rsidR="00DD20DC" w:rsidRPr="00DD20DC">
        <w:rPr>
          <w:u w:val="single"/>
        </w:rPr>
        <w:t xml:space="preserve">: </w:t>
      </w:r>
      <w:r w:rsidR="009B580C" w:rsidRPr="00DD20DC">
        <w:t>5 points total</w:t>
      </w:r>
    </w:p>
    <w:p w:rsidR="009B580C" w:rsidRPr="00DD20DC" w:rsidRDefault="009B580C" w:rsidP="00CE459C">
      <w:pPr>
        <w:spacing w:after="0"/>
      </w:pPr>
      <w:r w:rsidRPr="00DD20DC">
        <w:t>One point each for quality work for each of the following:</w:t>
      </w:r>
    </w:p>
    <w:p w:rsidR="00EF4AB9" w:rsidRPr="00DD20DC" w:rsidRDefault="009B580C" w:rsidP="00CE459C">
      <w:pPr>
        <w:spacing w:after="0"/>
      </w:pPr>
      <w:r w:rsidRPr="00DD20DC">
        <w:t>1. Fully identif</w:t>
      </w:r>
      <w:r w:rsidR="00EB015B" w:rsidRPr="00DD20DC">
        <w:t>ied</w:t>
      </w:r>
      <w:r w:rsidRPr="00DD20DC">
        <w:t xml:space="preserve"> state standards and </w:t>
      </w:r>
      <w:r w:rsidR="00EB015B" w:rsidRPr="00DD20DC">
        <w:t>allotted</w:t>
      </w:r>
      <w:r w:rsidRPr="00DD20DC">
        <w:t xml:space="preserve"> them in a systematic way to each grading period. </w:t>
      </w:r>
    </w:p>
    <w:p w:rsidR="009B580C" w:rsidRPr="00DD20DC" w:rsidRDefault="009B580C" w:rsidP="00CE459C">
      <w:pPr>
        <w:spacing w:after="0"/>
      </w:pPr>
      <w:r w:rsidRPr="00DD20DC">
        <w:t xml:space="preserve">2. Realistically </w:t>
      </w:r>
      <w:r w:rsidR="00EB015B" w:rsidRPr="00DD20DC">
        <w:t>allotted</w:t>
      </w:r>
      <w:r w:rsidRPr="00DD20DC">
        <w:t xml:space="preserve"> time to instruction keeping in mind the instructional days for each quarter. Identif</w:t>
      </w:r>
      <w:r w:rsidR="00EB015B" w:rsidRPr="00DD20DC">
        <w:t>ied</w:t>
      </w:r>
      <w:r w:rsidRPr="00DD20DC">
        <w:t xml:space="preserve"> the accurate amount of instructional days for each quarter.</w:t>
      </w:r>
    </w:p>
    <w:p w:rsidR="002B0F28" w:rsidRPr="00DD20DC" w:rsidRDefault="002B0F28" w:rsidP="00CE459C">
      <w:pPr>
        <w:spacing w:after="0"/>
      </w:pPr>
      <w:r w:rsidRPr="00DD20DC">
        <w:t>3. Identif</w:t>
      </w:r>
      <w:r w:rsidR="00EB015B" w:rsidRPr="00DD20DC">
        <w:t>ied</w:t>
      </w:r>
      <w:r w:rsidRPr="00DD20DC">
        <w:t xml:space="preserve"> the standards student</w:t>
      </w:r>
      <w:r w:rsidR="00EB015B" w:rsidRPr="00DD20DC">
        <w:t>s</w:t>
      </w:r>
      <w:r w:rsidRPr="00DD20DC">
        <w:t xml:space="preserve"> have mastered before your course, during your course</w:t>
      </w:r>
      <w:r w:rsidR="00EB015B" w:rsidRPr="00DD20DC">
        <w:t>,</w:t>
      </w:r>
      <w:r w:rsidRPr="00DD20DC">
        <w:t xml:space="preserve"> and will need to </w:t>
      </w:r>
      <w:r w:rsidR="00EB015B" w:rsidRPr="00DD20DC">
        <w:t>learn</w:t>
      </w:r>
      <w:r w:rsidRPr="00DD20DC">
        <w:t xml:space="preserve"> after your course.</w:t>
      </w:r>
    </w:p>
    <w:p w:rsidR="0026048D" w:rsidRPr="00DD20DC" w:rsidRDefault="002B0F28" w:rsidP="00CE459C">
      <w:pPr>
        <w:spacing w:after="0"/>
      </w:pPr>
      <w:r w:rsidRPr="00DD20DC">
        <w:t>4.</w:t>
      </w:r>
      <w:r w:rsidR="0026048D" w:rsidRPr="00DD20DC">
        <w:t xml:space="preserve">  Identified which standards were not well covered in the course and identifie</w:t>
      </w:r>
      <w:r w:rsidR="00EB015B" w:rsidRPr="00DD20DC">
        <w:t>d</w:t>
      </w:r>
      <w:r w:rsidR="0026048D" w:rsidRPr="00DD20DC">
        <w:t xml:space="preserve"> a minimum of 5 additional resources </w:t>
      </w:r>
      <w:r w:rsidR="00EB015B" w:rsidRPr="00DD20DC">
        <w:t>that</w:t>
      </w:r>
      <w:r w:rsidR="0026048D" w:rsidRPr="00DD20DC">
        <w:t xml:space="preserve"> could</w:t>
      </w:r>
      <w:r w:rsidR="00EB015B" w:rsidRPr="00DD20DC">
        <w:t xml:space="preserve"> be</w:t>
      </w:r>
      <w:r w:rsidR="0026048D" w:rsidRPr="00DD20DC">
        <w:t xml:space="preserve"> use</w:t>
      </w:r>
      <w:r w:rsidR="00EB015B" w:rsidRPr="00DD20DC">
        <w:t>d</w:t>
      </w:r>
      <w:r w:rsidR="0026048D" w:rsidRPr="00DD20DC">
        <w:t xml:space="preserve"> to supplement the textbook.</w:t>
      </w:r>
    </w:p>
    <w:p w:rsidR="00DD20DC" w:rsidRPr="00DD20DC" w:rsidRDefault="00DD20DC" w:rsidP="00CE459C">
      <w:pPr>
        <w:spacing w:after="0"/>
      </w:pPr>
    </w:p>
    <w:p w:rsidR="00DD20DC" w:rsidRPr="00DD20DC" w:rsidRDefault="00DD20DC" w:rsidP="00DD20DC">
      <w:pPr>
        <w:spacing w:after="0" w:line="240" w:lineRule="auto"/>
        <w:ind w:left="720"/>
      </w:pPr>
      <w:r w:rsidRPr="00DD20DC">
        <w:t xml:space="preserve">Adapted from </w:t>
      </w:r>
      <w:hyperlink r:id="rId10" w:history="1">
        <w:r w:rsidRPr="00DD20DC">
          <w:rPr>
            <w:rStyle w:val="Hyperlink"/>
          </w:rPr>
          <w:t>IRIS http://iris.peabody.vanderbilt.edu/cnm/chalcycle.htm</w:t>
        </w:r>
      </w:hyperlink>
      <w:r w:rsidRPr="00DD20DC">
        <w:t xml:space="preserve"> </w:t>
      </w:r>
    </w:p>
    <w:p w:rsidR="00DD20DC" w:rsidRPr="00DD20DC" w:rsidRDefault="00DD20DC" w:rsidP="00CE459C">
      <w:pPr>
        <w:spacing w:after="0"/>
      </w:pPr>
    </w:p>
    <w:sectPr w:rsidR="00DD20DC" w:rsidRPr="00DD20DC" w:rsidSect="00214D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86" w:rsidRDefault="006F7286" w:rsidP="00E03A8E">
      <w:pPr>
        <w:spacing w:after="0" w:line="240" w:lineRule="auto"/>
      </w:pPr>
      <w:r>
        <w:separator/>
      </w:r>
    </w:p>
  </w:endnote>
  <w:endnote w:type="continuationSeparator" w:id="0">
    <w:p w:rsidR="006F7286" w:rsidRDefault="006F7286" w:rsidP="00E0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6" w:rsidRDefault="006F728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6" w:rsidRDefault="006F728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6" w:rsidRDefault="006F728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86" w:rsidRDefault="006F7286" w:rsidP="00E03A8E">
      <w:pPr>
        <w:spacing w:after="0" w:line="240" w:lineRule="auto"/>
      </w:pPr>
      <w:r>
        <w:separator/>
      </w:r>
    </w:p>
  </w:footnote>
  <w:footnote w:type="continuationSeparator" w:id="0">
    <w:p w:rsidR="006F7286" w:rsidRDefault="006F7286" w:rsidP="00E03A8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6" w:rsidRDefault="006F728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817623"/>
      <w:docPartObj>
        <w:docPartGallery w:val="Page Numbers (Top of Page)"/>
        <w:docPartUnique/>
      </w:docPartObj>
    </w:sdtPr>
    <w:sdtContent>
      <w:p w:rsidR="006F7286" w:rsidRDefault="006F7286">
        <w:pPr>
          <w:pStyle w:val="Header"/>
          <w:jc w:val="right"/>
        </w:pPr>
        <w:fldSimple w:instr=" PAGE   \* MERGEFORMAT ">
          <w:r w:rsidR="00A150F8">
            <w:rPr>
              <w:noProof/>
            </w:rPr>
            <w:t>2</w:t>
          </w:r>
        </w:fldSimple>
      </w:p>
    </w:sdtContent>
  </w:sdt>
  <w:p w:rsidR="006F7286" w:rsidRDefault="006F728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6" w:rsidRDefault="006F728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D73"/>
    <w:multiLevelType w:val="hybridMultilevel"/>
    <w:tmpl w:val="437670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9D26063"/>
    <w:multiLevelType w:val="multilevel"/>
    <w:tmpl w:val="0FB4DB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12FF6"/>
    <w:multiLevelType w:val="multilevel"/>
    <w:tmpl w:val="71D6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DC0802"/>
    <w:multiLevelType w:val="hybridMultilevel"/>
    <w:tmpl w:val="CD222E7C"/>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85C48"/>
    <w:rsid w:val="00062DC1"/>
    <w:rsid w:val="00085C48"/>
    <w:rsid w:val="00095401"/>
    <w:rsid w:val="0010627B"/>
    <w:rsid w:val="00142643"/>
    <w:rsid w:val="0016078C"/>
    <w:rsid w:val="00175228"/>
    <w:rsid w:val="00184235"/>
    <w:rsid w:val="00214D96"/>
    <w:rsid w:val="0026048D"/>
    <w:rsid w:val="002B0F28"/>
    <w:rsid w:val="002B104A"/>
    <w:rsid w:val="002C3DA8"/>
    <w:rsid w:val="002C613F"/>
    <w:rsid w:val="002D486A"/>
    <w:rsid w:val="00366286"/>
    <w:rsid w:val="00385817"/>
    <w:rsid w:val="003B3D06"/>
    <w:rsid w:val="003C3332"/>
    <w:rsid w:val="003E273E"/>
    <w:rsid w:val="003F7054"/>
    <w:rsid w:val="00400CD1"/>
    <w:rsid w:val="004C0E36"/>
    <w:rsid w:val="004E6FBC"/>
    <w:rsid w:val="005315ED"/>
    <w:rsid w:val="005847C2"/>
    <w:rsid w:val="00647746"/>
    <w:rsid w:val="00653AD1"/>
    <w:rsid w:val="0065552F"/>
    <w:rsid w:val="00697809"/>
    <w:rsid w:val="006A1570"/>
    <w:rsid w:val="006E3D18"/>
    <w:rsid w:val="006F7286"/>
    <w:rsid w:val="00702EFD"/>
    <w:rsid w:val="00756C16"/>
    <w:rsid w:val="0077043C"/>
    <w:rsid w:val="00795068"/>
    <w:rsid w:val="007F42CF"/>
    <w:rsid w:val="008841C0"/>
    <w:rsid w:val="009A429D"/>
    <w:rsid w:val="009B580C"/>
    <w:rsid w:val="009F701C"/>
    <w:rsid w:val="00A150F8"/>
    <w:rsid w:val="00A91CF2"/>
    <w:rsid w:val="00AD545C"/>
    <w:rsid w:val="00B44D62"/>
    <w:rsid w:val="00B92273"/>
    <w:rsid w:val="00BF5E4D"/>
    <w:rsid w:val="00C31981"/>
    <w:rsid w:val="00CC0813"/>
    <w:rsid w:val="00CE459C"/>
    <w:rsid w:val="00D042BC"/>
    <w:rsid w:val="00D86335"/>
    <w:rsid w:val="00DA5E7B"/>
    <w:rsid w:val="00DB4735"/>
    <w:rsid w:val="00DB69A9"/>
    <w:rsid w:val="00DD0D81"/>
    <w:rsid w:val="00DD20DC"/>
    <w:rsid w:val="00E014EE"/>
    <w:rsid w:val="00E03A8E"/>
    <w:rsid w:val="00E84281"/>
    <w:rsid w:val="00EB015B"/>
    <w:rsid w:val="00EC0004"/>
    <w:rsid w:val="00EF4AB9"/>
    <w:rsid w:val="00EF77E8"/>
    <w:rsid w:val="00F614AE"/>
    <w:rsid w:val="00F903C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35"/>
  </w:style>
  <w:style w:type="paragraph" w:styleId="Heading3">
    <w:name w:val="heading 3"/>
    <w:basedOn w:val="Normal"/>
    <w:link w:val="Heading3Char"/>
    <w:uiPriority w:val="9"/>
    <w:qFormat/>
    <w:rsid w:val="00BF5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2DC1"/>
    <w:pPr>
      <w:ind w:left="720"/>
      <w:contextualSpacing/>
    </w:pPr>
  </w:style>
  <w:style w:type="character" w:customStyle="1" w:styleId="Heading3Char">
    <w:name w:val="Heading 3 Char"/>
    <w:basedOn w:val="DefaultParagraphFont"/>
    <w:link w:val="Heading3"/>
    <w:uiPriority w:val="9"/>
    <w:rsid w:val="00BF5E4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5E4D"/>
    <w:rPr>
      <w:color w:val="660066"/>
      <w:u w:val="single"/>
    </w:rPr>
  </w:style>
  <w:style w:type="paragraph" w:styleId="NormalWeb">
    <w:name w:val="Normal (Web)"/>
    <w:basedOn w:val="Normal"/>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D"/>
    <w:rPr>
      <w:rFonts w:ascii="Tahoma" w:hAnsi="Tahoma" w:cs="Tahoma"/>
      <w:sz w:val="16"/>
      <w:szCs w:val="16"/>
    </w:rPr>
  </w:style>
  <w:style w:type="paragraph" w:customStyle="1" w:styleId="Default">
    <w:name w:val="Default"/>
    <w:rsid w:val="00A91C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E"/>
  </w:style>
  <w:style w:type="paragraph" w:styleId="Footer">
    <w:name w:val="footer"/>
    <w:basedOn w:val="Normal"/>
    <w:link w:val="FooterChar"/>
    <w:uiPriority w:val="99"/>
    <w:semiHidden/>
    <w:unhideWhenUsed/>
    <w:rsid w:val="00E03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A8E"/>
  </w:style>
  <w:style w:type="character" w:styleId="FollowedHyperlink">
    <w:name w:val="FollowedHyperlink"/>
    <w:basedOn w:val="DefaultParagraphFont"/>
    <w:uiPriority w:val="99"/>
    <w:semiHidden/>
    <w:unhideWhenUsed/>
    <w:rsid w:val="00B44D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C1"/>
    <w:pPr>
      <w:ind w:left="720"/>
      <w:contextualSpacing/>
    </w:pPr>
  </w:style>
  <w:style w:type="character" w:customStyle="1" w:styleId="Heading3Char">
    <w:name w:val="Heading 3 Char"/>
    <w:basedOn w:val="DefaultParagraphFont"/>
    <w:link w:val="Heading3"/>
    <w:uiPriority w:val="9"/>
    <w:rsid w:val="00BF5E4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5E4D"/>
    <w:rPr>
      <w:color w:val="660066"/>
      <w:u w:val="single"/>
    </w:rPr>
  </w:style>
  <w:style w:type="paragraph" w:styleId="NormalWeb">
    <w:name w:val="Normal (Web)"/>
    <w:basedOn w:val="Normal"/>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D"/>
    <w:rPr>
      <w:rFonts w:ascii="Tahoma" w:hAnsi="Tahoma" w:cs="Tahoma"/>
      <w:sz w:val="16"/>
      <w:szCs w:val="16"/>
    </w:rPr>
  </w:style>
  <w:style w:type="paragraph" w:customStyle="1" w:styleId="Default">
    <w:name w:val="Default"/>
    <w:rsid w:val="00A91C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E"/>
  </w:style>
  <w:style w:type="paragraph" w:styleId="Footer">
    <w:name w:val="footer"/>
    <w:basedOn w:val="Normal"/>
    <w:link w:val="FooterChar"/>
    <w:uiPriority w:val="99"/>
    <w:semiHidden/>
    <w:unhideWhenUsed/>
    <w:rsid w:val="00E03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A8E"/>
  </w:style>
  <w:style w:type="character" w:styleId="FollowedHyperlink">
    <w:name w:val="FollowedHyperlink"/>
    <w:basedOn w:val="DefaultParagraphFont"/>
    <w:uiPriority w:val="99"/>
    <w:semiHidden/>
    <w:unhideWhenUsed/>
    <w:rsid w:val="00B44D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publicschools.org/acre/standards/new-standards/" TargetMode="External"/><Relationship Id="rId8" Type="http://schemas.openxmlformats.org/officeDocument/2006/relationships/hyperlink" Target="http://www.nhcs.net/calendars.htm" TargetMode="External"/><Relationship Id="rId9" Type="http://schemas.openxmlformats.org/officeDocument/2006/relationships/image" Target="media/image1.jpeg"/><Relationship Id="rId10" Type="http://schemas.openxmlformats.org/officeDocument/2006/relationships/hyperlink" Target="file:///C:\Users\Janna\Desktop\IRIS%20http:\iris.peabody.vanderbilt.edu\cnm\chalcy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Lindsey Justice</cp:lastModifiedBy>
  <cp:revision>3</cp:revision>
  <dcterms:created xsi:type="dcterms:W3CDTF">2012-01-23T15:31:00Z</dcterms:created>
  <dcterms:modified xsi:type="dcterms:W3CDTF">2012-01-30T03:42:00Z</dcterms:modified>
</cp:coreProperties>
</file>